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p>
    <w:p w:rsidR="00D81DE4" w:rsidRDefault="00D81DE4" w:rsidP="00D81DE4">
      <w:pPr>
        <w:jc w:val="center"/>
        <w:rPr>
          <w:color w:val="222222"/>
          <w:shd w:val="clear" w:color="auto" w:fill="FFFFFF"/>
        </w:rPr>
      </w:pPr>
      <w:r>
        <w:rPr>
          <w:color w:val="222222"/>
          <w:shd w:val="clear" w:color="auto" w:fill="FFFFFF"/>
        </w:rPr>
        <w:t>Annotated Bibliography:</w:t>
      </w:r>
      <w:r w:rsidRPr="00D81DE4">
        <w:rPr>
          <w:color w:val="222222"/>
          <w:shd w:val="clear" w:color="auto" w:fill="FFFFFF"/>
        </w:rPr>
        <w:t xml:space="preserve"> Habits</w:t>
      </w:r>
    </w:p>
    <w:p w:rsidR="00D81DE4" w:rsidRDefault="00D81DE4" w:rsidP="00D81DE4">
      <w:pPr>
        <w:jc w:val="center"/>
        <w:rPr>
          <w:color w:val="222222"/>
          <w:shd w:val="clear" w:color="auto" w:fill="FFFFFF"/>
        </w:rPr>
      </w:pPr>
      <w:r>
        <w:rPr>
          <w:color w:val="222222"/>
          <w:shd w:val="clear" w:color="auto" w:fill="FFFFFF"/>
        </w:rPr>
        <w:t>Name</w:t>
      </w:r>
    </w:p>
    <w:p w:rsidR="00D81DE4" w:rsidRDefault="00D81DE4" w:rsidP="00D81DE4">
      <w:pPr>
        <w:jc w:val="center"/>
        <w:rPr>
          <w:color w:val="222222"/>
          <w:shd w:val="clear" w:color="auto" w:fill="FFFFFF"/>
        </w:rPr>
      </w:pPr>
      <w:r>
        <w:rPr>
          <w:color w:val="222222"/>
          <w:shd w:val="clear" w:color="auto" w:fill="FFFFFF"/>
        </w:rPr>
        <w:t>Institution</w:t>
      </w:r>
    </w:p>
    <w:p w:rsidR="00D81DE4" w:rsidRDefault="00D81DE4" w:rsidP="00D81DE4">
      <w:pPr>
        <w:jc w:val="center"/>
        <w:rPr>
          <w:color w:val="222222"/>
          <w:shd w:val="clear" w:color="auto" w:fill="FFFFFF"/>
        </w:rPr>
      </w:pPr>
      <w:r>
        <w:rPr>
          <w:color w:val="222222"/>
          <w:shd w:val="clear" w:color="auto" w:fill="FFFFFF"/>
        </w:rPr>
        <w:t>Date</w:t>
      </w:r>
    </w:p>
    <w:p w:rsidR="00D81DE4" w:rsidRDefault="00D81DE4">
      <w:pPr>
        <w:rPr>
          <w:color w:val="222222"/>
          <w:shd w:val="clear" w:color="auto" w:fill="FFFFFF"/>
        </w:rPr>
      </w:pPr>
      <w:r>
        <w:rPr>
          <w:color w:val="222222"/>
          <w:shd w:val="clear" w:color="auto" w:fill="FFFFFF"/>
        </w:rPr>
        <w:br w:type="page"/>
      </w:r>
    </w:p>
    <w:p w:rsidR="00A9662E" w:rsidRDefault="00A9662E" w:rsidP="00D81DE4">
      <w:pPr>
        <w:jc w:val="center"/>
        <w:rPr>
          <w:color w:val="222222"/>
          <w:shd w:val="clear" w:color="auto" w:fill="FFFFFF"/>
        </w:rPr>
      </w:pPr>
      <w:r>
        <w:rPr>
          <w:color w:val="222222"/>
          <w:shd w:val="clear" w:color="auto" w:fill="FFFFFF"/>
        </w:rPr>
        <w:lastRenderedPageBreak/>
        <w:t>Annotated</w:t>
      </w:r>
      <w:r w:rsidR="00D81DE4">
        <w:rPr>
          <w:color w:val="222222"/>
          <w:shd w:val="clear" w:color="auto" w:fill="FFFFFF"/>
        </w:rPr>
        <w:t xml:space="preserve"> Bibliography:</w:t>
      </w:r>
      <w:r>
        <w:rPr>
          <w:color w:val="222222"/>
          <w:shd w:val="clear" w:color="auto" w:fill="FFFFFF"/>
        </w:rPr>
        <w:t xml:space="preserve"> Habits</w:t>
      </w:r>
    </w:p>
    <w:p w:rsidR="00757988" w:rsidRDefault="00E336B2" w:rsidP="00D81DE4">
      <w:pPr>
        <w:ind w:firstLine="720"/>
        <w:rPr>
          <w:color w:val="222222"/>
          <w:shd w:val="clear" w:color="auto" w:fill="FFFFFF"/>
        </w:rPr>
      </w:pPr>
      <w:r w:rsidRPr="00A9662E">
        <w:rPr>
          <w:color w:val="222222"/>
          <w:shd w:val="clear" w:color="auto" w:fill="FFFFFF"/>
        </w:rPr>
        <w:t>Habit is something that</w:t>
      </w:r>
      <w:r w:rsidR="00161AE4" w:rsidRPr="00A9662E">
        <w:rPr>
          <w:color w:val="222222"/>
          <w:shd w:val="clear" w:color="auto" w:fill="FFFFFF"/>
        </w:rPr>
        <w:t xml:space="preserve"> is applicable in </w:t>
      </w:r>
      <w:r w:rsidRPr="00A9662E">
        <w:rPr>
          <w:color w:val="222222"/>
          <w:shd w:val="clear" w:color="auto" w:fill="FFFFFF"/>
        </w:rPr>
        <w:t>every day</w:t>
      </w:r>
      <w:r w:rsidR="00161AE4" w:rsidRPr="00A9662E">
        <w:rPr>
          <w:color w:val="222222"/>
          <w:shd w:val="clear" w:color="auto" w:fill="FFFFFF"/>
        </w:rPr>
        <w:t xml:space="preserve">’s </w:t>
      </w:r>
      <w:r w:rsidRPr="00A9662E">
        <w:rPr>
          <w:color w:val="222222"/>
          <w:shd w:val="clear" w:color="auto" w:fill="FFFFFF"/>
        </w:rPr>
        <w:t>lives through observation.</w:t>
      </w:r>
      <w:r w:rsidR="00161AE4" w:rsidRPr="00A9662E">
        <w:t xml:space="preserve"> </w:t>
      </w:r>
      <w:r w:rsidR="0004130C" w:rsidRPr="00A9662E">
        <w:t>Habits involve</w:t>
      </w:r>
      <w:r w:rsidR="00161AE4" w:rsidRPr="00A9662E">
        <w:t xml:space="preserve"> a lot of activities that are significan</w:t>
      </w:r>
      <w:r w:rsidR="0004130C">
        <w:t>t in the lives of human beings.</w:t>
      </w:r>
      <w:r w:rsidR="00161AE4" w:rsidRPr="00A9662E">
        <w:rPr>
          <w:color w:val="222222"/>
          <w:shd w:val="clear" w:color="auto" w:fill="FFFFFF"/>
        </w:rPr>
        <w:t xml:space="preserve"> The following resources will focus on</w:t>
      </w:r>
      <w:r w:rsidR="00FD6071">
        <w:rPr>
          <w:color w:val="222222"/>
          <w:shd w:val="clear" w:color="auto" w:fill="FFFFFF"/>
        </w:rPr>
        <w:t xml:space="preserve"> the topic “</w:t>
      </w:r>
      <w:r w:rsidR="00FD6071" w:rsidRPr="00A9662E">
        <w:rPr>
          <w:color w:val="222222"/>
          <w:shd w:val="clear" w:color="auto" w:fill="FFFFFF"/>
        </w:rPr>
        <w:t>habits</w:t>
      </w:r>
      <w:r w:rsidR="00FD6071">
        <w:rPr>
          <w:color w:val="222222"/>
          <w:shd w:val="clear" w:color="auto" w:fill="FFFFFF"/>
        </w:rPr>
        <w:t>”</w:t>
      </w:r>
      <w:r w:rsidR="0004130C">
        <w:rPr>
          <w:color w:val="222222"/>
          <w:shd w:val="clear" w:color="auto" w:fill="FFFFFF"/>
        </w:rPr>
        <w:t xml:space="preserve">; </w:t>
      </w:r>
    </w:p>
    <w:p w:rsidR="004E1465" w:rsidRPr="00A9662E" w:rsidRDefault="004E1465" w:rsidP="001710FE">
      <w:pPr>
        <w:rPr>
          <w:color w:val="222222"/>
          <w:shd w:val="clear" w:color="auto" w:fill="FFFFFF"/>
        </w:rPr>
      </w:pPr>
      <w:r w:rsidRPr="00A9662E">
        <w:rPr>
          <w:color w:val="222222"/>
          <w:shd w:val="clear" w:color="auto" w:fill="FFFFFF"/>
        </w:rPr>
        <w:t xml:space="preserve">Andrews, B. R. (1903). </w:t>
      </w:r>
      <w:r w:rsidRPr="00A9662E">
        <w:rPr>
          <w:i/>
          <w:color w:val="222222"/>
          <w:shd w:val="clear" w:color="auto" w:fill="FFFFFF"/>
        </w:rPr>
        <w:t>Habit.</w:t>
      </w:r>
      <w:r w:rsidRPr="00A9662E">
        <w:rPr>
          <w:color w:val="222222"/>
          <w:shd w:val="clear" w:color="auto" w:fill="FFFFFF"/>
        </w:rPr>
        <w:t xml:space="preserve"> </w:t>
      </w:r>
      <w:r w:rsidR="00FD6071">
        <w:rPr>
          <w:color w:val="222222"/>
          <w:shd w:val="clear" w:color="auto" w:fill="FFFFFF"/>
        </w:rPr>
        <w:t xml:space="preserve">Rutledge. </w:t>
      </w:r>
      <w:r w:rsidRPr="00A9662E">
        <w:rPr>
          <w:color w:val="222222"/>
          <w:shd w:val="clear" w:color="auto" w:fill="FFFFFF"/>
        </w:rPr>
        <w:t>Print.</w:t>
      </w:r>
    </w:p>
    <w:p w:rsidR="004E1465" w:rsidRDefault="004E1465" w:rsidP="001710FE">
      <w:pPr>
        <w:ind w:firstLine="720"/>
        <w:rPr>
          <w:color w:val="222222"/>
          <w:shd w:val="clear" w:color="auto" w:fill="FFFFFF"/>
        </w:rPr>
      </w:pPr>
      <w:r w:rsidRPr="00A9662E">
        <w:rPr>
          <w:color w:val="222222"/>
          <w:shd w:val="clear" w:color="auto" w:fill="FFFFFF"/>
        </w:rPr>
        <w:t xml:space="preserve">This article is fundamental since it attempts to review the habits of the Native tribes. There </w:t>
      </w:r>
      <w:r w:rsidR="001710FE">
        <w:rPr>
          <w:color w:val="222222"/>
          <w:shd w:val="clear" w:color="auto" w:fill="FFFFFF"/>
        </w:rPr>
        <w:t>are</w:t>
      </w:r>
      <w:r w:rsidRPr="00A9662E">
        <w:rPr>
          <w:color w:val="222222"/>
          <w:shd w:val="clear" w:color="auto" w:fill="FFFFFF"/>
        </w:rPr>
        <w:t xml:space="preserve"> numerous people hence the need to</w:t>
      </w:r>
      <w:r w:rsidR="001710FE">
        <w:rPr>
          <w:color w:val="222222"/>
          <w:shd w:val="clear" w:color="auto" w:fill="FFFFFF"/>
        </w:rPr>
        <w:t xml:space="preserve"> review </w:t>
      </w:r>
      <w:r w:rsidR="0004130C">
        <w:rPr>
          <w:color w:val="222222"/>
          <w:shd w:val="clear" w:color="auto" w:fill="FFFFFF"/>
        </w:rPr>
        <w:t>their habits</w:t>
      </w:r>
      <w:r w:rsidR="001710FE">
        <w:rPr>
          <w:color w:val="222222"/>
          <w:shd w:val="clear" w:color="auto" w:fill="FFFFFF"/>
        </w:rPr>
        <w:t xml:space="preserve"> which are</w:t>
      </w:r>
      <w:r w:rsidRPr="00A9662E">
        <w:rPr>
          <w:color w:val="222222"/>
          <w:shd w:val="clear" w:color="auto" w:fill="FFFFFF"/>
        </w:rPr>
        <w:t xml:space="preserve"> heavily influenced by their social lives (Andews, 1903). The author is authoritative</w:t>
      </w:r>
      <w:r w:rsidR="001710FE">
        <w:rPr>
          <w:color w:val="222222"/>
          <w:shd w:val="clear" w:color="auto" w:fill="FFFFFF"/>
        </w:rPr>
        <w:t xml:space="preserve"> since he has written many</w:t>
      </w:r>
      <w:r w:rsidRPr="00A9662E">
        <w:rPr>
          <w:color w:val="222222"/>
          <w:shd w:val="clear" w:color="auto" w:fill="FFFFFF"/>
        </w:rPr>
        <w:t xml:space="preserve"> articles regarding habits and human behaviours</w:t>
      </w:r>
      <w:r w:rsidR="001710FE">
        <w:rPr>
          <w:color w:val="222222"/>
          <w:shd w:val="clear" w:color="auto" w:fill="FFFFFF"/>
        </w:rPr>
        <w:t xml:space="preserve"> for many years</w:t>
      </w:r>
      <w:r w:rsidRPr="00A9662E">
        <w:rPr>
          <w:color w:val="222222"/>
          <w:shd w:val="clear" w:color="auto" w:fill="FFFFFF"/>
        </w:rPr>
        <w:t>. The intended audience is the Native tribes and settlers. The article, James (1890)</w:t>
      </w:r>
      <w:r w:rsidR="001710FE">
        <w:rPr>
          <w:color w:val="222222"/>
          <w:shd w:val="clear" w:color="auto" w:fill="FFFFFF"/>
        </w:rPr>
        <w:t xml:space="preserve">, </w:t>
      </w:r>
      <w:r w:rsidRPr="00A9662E">
        <w:rPr>
          <w:color w:val="222222"/>
          <w:shd w:val="clear" w:color="auto" w:fill="FFFFFF"/>
        </w:rPr>
        <w:t xml:space="preserve">has focused on a general </w:t>
      </w:r>
      <w:r w:rsidR="001710FE">
        <w:rPr>
          <w:color w:val="222222"/>
          <w:shd w:val="clear" w:color="auto" w:fill="FFFFFF"/>
        </w:rPr>
        <w:t>public while this article has focussed on Native tribes</w:t>
      </w:r>
      <w:r w:rsidR="0004130C">
        <w:rPr>
          <w:color w:val="222222"/>
          <w:shd w:val="clear" w:color="auto" w:fill="FFFFFF"/>
        </w:rPr>
        <w:t xml:space="preserve">. The two articles have focussed on the roles of </w:t>
      </w:r>
      <w:r w:rsidRPr="00A9662E">
        <w:rPr>
          <w:color w:val="222222"/>
          <w:shd w:val="clear" w:color="auto" w:fill="FFFFFF"/>
        </w:rPr>
        <w:t>social lives in the formation of habits. This work illuminates my bibliography</w:t>
      </w:r>
      <w:r w:rsidR="001710FE">
        <w:rPr>
          <w:color w:val="222222"/>
          <w:shd w:val="clear" w:color="auto" w:fill="FFFFFF"/>
        </w:rPr>
        <w:t xml:space="preserve"> topic for I will</w:t>
      </w:r>
      <w:r w:rsidRPr="00A9662E">
        <w:rPr>
          <w:color w:val="222222"/>
          <w:shd w:val="clear" w:color="auto" w:fill="FFFFFF"/>
        </w:rPr>
        <w:t xml:space="preserve"> discover more on the habits of the Natives. </w:t>
      </w:r>
    </w:p>
    <w:p w:rsidR="004E1465" w:rsidRPr="00A9662E" w:rsidRDefault="004E1465" w:rsidP="004E1465">
      <w:pPr>
        <w:rPr>
          <w:color w:val="263238"/>
        </w:rPr>
      </w:pPr>
      <w:r w:rsidRPr="00A9662E">
        <w:rPr>
          <w:color w:val="263238"/>
        </w:rPr>
        <w:t>Day, H. B. (1868). </w:t>
      </w:r>
      <w:r w:rsidRPr="00A9662E">
        <w:rPr>
          <w:i/>
          <w:iCs/>
          <w:color w:val="263238"/>
        </w:rPr>
        <w:t>The Opium Habit</w:t>
      </w:r>
      <w:r w:rsidRPr="00A9662E">
        <w:rPr>
          <w:color w:val="263238"/>
        </w:rPr>
        <w:t>. Harper &amp; Bros. Print</w:t>
      </w:r>
    </w:p>
    <w:p w:rsidR="004E1465" w:rsidRDefault="004E1465" w:rsidP="001710FE">
      <w:pPr>
        <w:ind w:firstLine="720"/>
        <w:rPr>
          <w:color w:val="222222"/>
          <w:shd w:val="clear" w:color="auto" w:fill="FFFFFF"/>
        </w:rPr>
      </w:pPr>
      <w:r w:rsidRPr="00A9662E">
        <w:rPr>
          <w:color w:val="222222"/>
          <w:shd w:val="clear" w:color="auto" w:fill="FFFFFF"/>
        </w:rPr>
        <w:t>This volume is fundamental since it intends to focus on the opium-eaters. The moralists and philanthropists are known to describe ha</w:t>
      </w:r>
      <w:r w:rsidR="001710FE">
        <w:rPr>
          <w:color w:val="222222"/>
          <w:shd w:val="clear" w:color="auto" w:fill="FFFFFF"/>
        </w:rPr>
        <w:t>bits that may show</w:t>
      </w:r>
      <w:r w:rsidRPr="00A9662E">
        <w:rPr>
          <w:color w:val="222222"/>
          <w:shd w:val="clear" w:color="auto" w:fill="FFFFFF"/>
        </w:rPr>
        <w:t xml:space="preserve"> either happy or sad stories of infirmary as well as the sufferings (Day, 1868). In relation to the similarity and differences, the article, Jam</w:t>
      </w:r>
      <w:r w:rsidR="001710FE">
        <w:rPr>
          <w:color w:val="222222"/>
          <w:shd w:val="clear" w:color="auto" w:fill="FFFFFF"/>
        </w:rPr>
        <w:t xml:space="preserve">es (1890), </w:t>
      </w:r>
      <w:r w:rsidRPr="00A9662E">
        <w:rPr>
          <w:color w:val="222222"/>
          <w:shd w:val="clear" w:color="auto" w:fill="FFFFFF"/>
        </w:rPr>
        <w:t xml:space="preserve">focuses on both topic on habit as well as the general audience. The background of the author in this article has been </w:t>
      </w:r>
      <w:r w:rsidR="0004130C" w:rsidRPr="00A9662E">
        <w:rPr>
          <w:color w:val="222222"/>
          <w:shd w:val="clear" w:color="auto" w:fill="FFFFFF"/>
        </w:rPr>
        <w:t>governed</w:t>
      </w:r>
      <w:r w:rsidRPr="00A9662E">
        <w:rPr>
          <w:color w:val="222222"/>
          <w:shd w:val="clear" w:color="auto" w:fill="FFFFFF"/>
        </w:rPr>
        <w:t xml:space="preserve"> by other reviews and readings that support the topic. For that reason, </w:t>
      </w:r>
      <w:r w:rsidR="001710FE">
        <w:rPr>
          <w:color w:val="222222"/>
          <w:shd w:val="clear" w:color="auto" w:fill="FFFFFF"/>
        </w:rPr>
        <w:t xml:space="preserve">the source </w:t>
      </w:r>
      <w:r w:rsidRPr="00A9662E">
        <w:rPr>
          <w:color w:val="222222"/>
          <w:shd w:val="clear" w:color="auto" w:fill="FFFFFF"/>
        </w:rPr>
        <w:t>will be important in my bibliography since it will clea</w:t>
      </w:r>
      <w:r w:rsidR="001710FE">
        <w:rPr>
          <w:color w:val="222222"/>
          <w:shd w:val="clear" w:color="auto" w:fill="FFFFFF"/>
        </w:rPr>
        <w:t>rly show the relationship between</w:t>
      </w:r>
      <w:r w:rsidRPr="00A9662E">
        <w:rPr>
          <w:color w:val="222222"/>
          <w:shd w:val="clear" w:color="auto" w:fill="FFFFFF"/>
        </w:rPr>
        <w:t xml:space="preserve"> opium-eaters and the habits </w:t>
      </w:r>
      <w:r w:rsidR="0004130C">
        <w:rPr>
          <w:color w:val="222222"/>
          <w:shd w:val="clear" w:color="auto" w:fill="FFFFFF"/>
        </w:rPr>
        <w:t xml:space="preserve">that </w:t>
      </w:r>
      <w:r w:rsidRPr="00A9662E">
        <w:rPr>
          <w:color w:val="222222"/>
          <w:shd w:val="clear" w:color="auto" w:fill="FFFFFF"/>
        </w:rPr>
        <w:t>they</w:t>
      </w:r>
      <w:r w:rsidR="0004130C">
        <w:rPr>
          <w:color w:val="222222"/>
          <w:shd w:val="clear" w:color="auto" w:fill="FFFFFF"/>
        </w:rPr>
        <w:t xml:space="preserve"> depict.</w:t>
      </w:r>
      <w:r w:rsidRPr="00A9662E">
        <w:rPr>
          <w:color w:val="222222"/>
          <w:shd w:val="clear" w:color="auto" w:fill="FFFFFF"/>
        </w:rPr>
        <w:t xml:space="preserve"> </w:t>
      </w:r>
    </w:p>
    <w:p w:rsidR="001710FE" w:rsidRPr="001710FE" w:rsidRDefault="001710FE" w:rsidP="001710FE">
      <w:pPr>
        <w:rPr>
          <w:color w:val="222222"/>
          <w:shd w:val="clear" w:color="auto" w:fill="FFFFFF"/>
        </w:rPr>
      </w:pPr>
      <w:r w:rsidRPr="001710FE">
        <w:rPr>
          <w:color w:val="222222"/>
          <w:shd w:val="clear" w:color="auto" w:fill="FFFFFF"/>
        </w:rPr>
        <w:t>Erlenmeyer, A. (1889). </w:t>
      </w:r>
      <w:r w:rsidRPr="001710FE">
        <w:rPr>
          <w:i/>
          <w:iCs/>
          <w:color w:val="222222"/>
          <w:shd w:val="clear" w:color="auto" w:fill="FFFFFF"/>
        </w:rPr>
        <w:t>On the Treatment of the Morphine Habit</w:t>
      </w:r>
      <w:r w:rsidRPr="001710FE">
        <w:rPr>
          <w:color w:val="222222"/>
          <w:shd w:val="clear" w:color="auto" w:fill="FFFFFF"/>
        </w:rPr>
        <w:t>.</w:t>
      </w:r>
      <w:r w:rsidR="0004130C">
        <w:rPr>
          <w:color w:val="222222"/>
          <w:shd w:val="clear" w:color="auto" w:fill="FFFFFF"/>
        </w:rPr>
        <w:t xml:space="preserve"> Rutledge.</w:t>
      </w:r>
    </w:p>
    <w:p w:rsidR="001710FE" w:rsidRPr="00A9662E" w:rsidRDefault="001710FE" w:rsidP="001710FE">
      <w:pPr>
        <w:ind w:firstLine="720"/>
        <w:rPr>
          <w:color w:val="222222"/>
          <w:shd w:val="clear" w:color="auto" w:fill="FFFFFF"/>
        </w:rPr>
      </w:pPr>
      <w:r w:rsidRPr="00A9662E">
        <w:rPr>
          <w:color w:val="222222"/>
          <w:shd w:val="clear" w:color="auto" w:fill="FFFFFF"/>
        </w:rPr>
        <w:lastRenderedPageBreak/>
        <w:t>According to this source, a habit is defined as a</w:t>
      </w:r>
      <w:r>
        <w:rPr>
          <w:color w:val="222222"/>
          <w:shd w:val="clear" w:color="auto" w:fill="FFFFFF"/>
        </w:rPr>
        <w:t xml:space="preserve"> fixed way of thinking, </w:t>
      </w:r>
      <w:r w:rsidRPr="00A9662E">
        <w:rPr>
          <w:color w:val="222222"/>
          <w:shd w:val="clear" w:color="auto" w:fill="FFFFFF"/>
        </w:rPr>
        <w:t>which is governed by repetitive mental experiences for some time. Therefore, the experience is repeated from time to time through the life of a person hence becoming habitual (</w:t>
      </w:r>
      <w:r>
        <w:rPr>
          <w:color w:val="222222"/>
          <w:shd w:val="clear" w:color="auto" w:fill="FFFFFF"/>
        </w:rPr>
        <w:t>Morgan, 1</w:t>
      </w:r>
      <w:r w:rsidRPr="00087417">
        <w:rPr>
          <w:color w:val="222222"/>
          <w:shd w:val="clear" w:color="auto" w:fill="FFFFFF"/>
        </w:rPr>
        <w:t>896</w:t>
      </w:r>
      <w:r w:rsidRPr="00A9662E">
        <w:rPr>
          <w:color w:val="222222"/>
          <w:shd w:val="clear" w:color="auto" w:fill="FFFFFF"/>
        </w:rPr>
        <w:t xml:space="preserve">). The intended audience </w:t>
      </w:r>
      <w:r w:rsidR="00FD6071">
        <w:rPr>
          <w:color w:val="222222"/>
          <w:shd w:val="clear" w:color="auto" w:fill="FFFFFF"/>
        </w:rPr>
        <w:t>in this article are</w:t>
      </w:r>
      <w:r w:rsidRPr="00A9662E">
        <w:rPr>
          <w:color w:val="222222"/>
          <w:shd w:val="clear" w:color="auto" w:fill="FFFFFF"/>
        </w:rPr>
        <w:t xml:space="preserve"> patients. The author is authoritative because he has adv</w:t>
      </w:r>
      <w:r>
        <w:rPr>
          <w:color w:val="222222"/>
          <w:shd w:val="clear" w:color="auto" w:fill="FFFFFF"/>
        </w:rPr>
        <w:t>anced knowledge and studies</w:t>
      </w:r>
      <w:r w:rsidRPr="00A9662E">
        <w:rPr>
          <w:color w:val="222222"/>
          <w:shd w:val="clear" w:color="auto" w:fill="FFFFFF"/>
        </w:rPr>
        <w:t xml:space="preserve"> from the University of Illinois. In comparison with Day (1868), both articles tend to describe habits that may show the stories of the individuals conducting the habits. Day (1868) focuses on opium-eaters as the audience while this article focuses on patients</w:t>
      </w:r>
      <w:r>
        <w:rPr>
          <w:color w:val="222222"/>
          <w:shd w:val="clear" w:color="auto" w:fill="FFFFFF"/>
        </w:rPr>
        <w:t xml:space="preserve"> only</w:t>
      </w:r>
      <w:r w:rsidRPr="00A9662E">
        <w:rPr>
          <w:color w:val="222222"/>
          <w:shd w:val="clear" w:color="auto" w:fill="FFFFFF"/>
        </w:rPr>
        <w:t>. This work illuminates my bibliography topic to examine the meanings of habitual.</w:t>
      </w:r>
    </w:p>
    <w:p w:rsidR="004E1465" w:rsidRPr="00A9662E" w:rsidRDefault="0004130C" w:rsidP="004E1465">
      <w:pPr>
        <w:rPr>
          <w:color w:val="263238"/>
        </w:rPr>
      </w:pPr>
      <w:r>
        <w:rPr>
          <w:color w:val="263238"/>
        </w:rPr>
        <w:t>James, W. (1887).</w:t>
      </w:r>
      <w:r w:rsidR="004E1465" w:rsidRPr="00A9662E">
        <w:rPr>
          <w:i/>
          <w:iCs/>
          <w:color w:val="263238"/>
        </w:rPr>
        <w:t xml:space="preserve"> The Laws of Habit</w:t>
      </w:r>
      <w:r>
        <w:rPr>
          <w:color w:val="263238"/>
        </w:rPr>
        <w:t xml:space="preserve">. </w:t>
      </w:r>
      <w:r w:rsidR="004E1465" w:rsidRPr="00A9662E">
        <w:rPr>
          <w:color w:val="263238"/>
        </w:rPr>
        <w:t>Appleton. Print</w:t>
      </w:r>
    </w:p>
    <w:p w:rsidR="001710FE" w:rsidRPr="0004130C" w:rsidRDefault="004E1465" w:rsidP="0004130C">
      <w:pPr>
        <w:ind w:firstLine="720"/>
        <w:rPr>
          <w:color w:val="263238"/>
        </w:rPr>
      </w:pPr>
      <w:r w:rsidRPr="00A9662E">
        <w:rPr>
          <w:color w:val="263238"/>
        </w:rPr>
        <w:t>This volume is vital in the discussion since it focuses</w:t>
      </w:r>
      <w:r w:rsidR="00FD6071">
        <w:rPr>
          <w:color w:val="263238"/>
        </w:rPr>
        <w:t xml:space="preserve"> on the simple things that form</w:t>
      </w:r>
      <w:r w:rsidRPr="00A9662E">
        <w:rPr>
          <w:color w:val="263238"/>
        </w:rPr>
        <w:t xml:space="preserve"> habits in the daily lives of human beings. As such, the nervous system is critical in determining such habits since the activities are registered in the mind of the person. According to James (</w:t>
      </w:r>
      <w:r w:rsidR="00FD6071">
        <w:rPr>
          <w:color w:val="263238"/>
        </w:rPr>
        <w:t>1997), the intended audience is</w:t>
      </w:r>
      <w:r w:rsidRPr="00A9662E">
        <w:rPr>
          <w:color w:val="263238"/>
        </w:rPr>
        <w:t xml:space="preserve"> the general group since the article uses a neutral point of view. The author’s background makes him</w:t>
      </w:r>
      <w:r w:rsidR="001710FE">
        <w:rPr>
          <w:color w:val="263238"/>
        </w:rPr>
        <w:t xml:space="preserve"> credible </w:t>
      </w:r>
      <w:r w:rsidRPr="00A9662E">
        <w:rPr>
          <w:color w:val="263238"/>
        </w:rPr>
        <w:t>because he has a lot of knowledge on the topic. In relation to the comparison,</w:t>
      </w:r>
      <w:r w:rsidR="001710FE">
        <w:rPr>
          <w:color w:val="263238"/>
        </w:rPr>
        <w:t xml:space="preserve"> the article and the one</w:t>
      </w:r>
      <w:r w:rsidRPr="00A9662E">
        <w:rPr>
          <w:color w:val="263238"/>
        </w:rPr>
        <w:t xml:space="preserve"> written by Morgan (1896) are similar for they focus on the process of formation of habits in the lives of human beings. On the same note, James (1887) has focussed on nervous system in formation of habits while James (1887) does not. This source will be important in my bibliography since it will further show the im</w:t>
      </w:r>
      <w:r w:rsidR="0004130C">
        <w:rPr>
          <w:color w:val="263238"/>
        </w:rPr>
        <w:t>portance of the nervous system.</w:t>
      </w:r>
    </w:p>
    <w:p w:rsidR="00B82880" w:rsidRPr="00A9662E" w:rsidRDefault="00E336B2" w:rsidP="0004130C">
      <w:pPr>
        <w:ind w:left="720" w:hanging="720"/>
        <w:rPr>
          <w:color w:val="222222"/>
          <w:shd w:val="clear" w:color="auto" w:fill="FFFFFF"/>
        </w:rPr>
      </w:pPr>
      <w:r w:rsidRPr="00A9662E">
        <w:rPr>
          <w:color w:val="222222"/>
          <w:shd w:val="clear" w:color="auto" w:fill="FFFFFF"/>
        </w:rPr>
        <w:t>James, W. (1890). </w:t>
      </w:r>
      <w:r w:rsidRPr="00A9662E">
        <w:rPr>
          <w:i/>
          <w:iCs/>
          <w:color w:val="222222"/>
          <w:shd w:val="clear" w:color="auto" w:fill="FFFFFF"/>
        </w:rPr>
        <w:t>Habit</w:t>
      </w:r>
      <w:r w:rsidR="00FD6071">
        <w:rPr>
          <w:color w:val="222222"/>
          <w:shd w:val="clear" w:color="auto" w:fill="FFFFFF"/>
        </w:rPr>
        <w:t xml:space="preserve">. </w:t>
      </w:r>
      <w:r w:rsidRPr="00A9662E">
        <w:rPr>
          <w:color w:val="222222"/>
          <w:shd w:val="clear" w:color="auto" w:fill="FFFFFF"/>
        </w:rPr>
        <w:t>Holt.</w:t>
      </w:r>
      <w:r w:rsidR="0004130C">
        <w:rPr>
          <w:color w:val="222222"/>
          <w:shd w:val="clear" w:color="auto" w:fill="FFFFFF"/>
        </w:rPr>
        <w:t xml:space="preserve"> Retrieved from </w:t>
      </w:r>
      <w:r w:rsidR="0004130C" w:rsidRPr="0004130C">
        <w:rPr>
          <w:color w:val="222222"/>
          <w:shd w:val="clear" w:color="auto" w:fill="FFFFFF"/>
        </w:rPr>
        <w:t>https://archive.org/details/habitjam00jameuoft/page/n7</w:t>
      </w:r>
    </w:p>
    <w:p w:rsidR="00E336B2" w:rsidRPr="00A9662E" w:rsidRDefault="00757988" w:rsidP="001710FE">
      <w:pPr>
        <w:ind w:firstLine="720"/>
        <w:rPr>
          <w:color w:val="222222"/>
          <w:shd w:val="clear" w:color="auto" w:fill="FFFFFF"/>
        </w:rPr>
      </w:pPr>
      <w:r w:rsidRPr="00A9662E">
        <w:rPr>
          <w:color w:val="222222"/>
          <w:shd w:val="clear" w:color="auto" w:fill="FFFFFF"/>
        </w:rPr>
        <w:t xml:space="preserve">According to this source, human beings tend to </w:t>
      </w:r>
      <w:r w:rsidR="000336D6" w:rsidRPr="00A9662E">
        <w:rPr>
          <w:color w:val="222222"/>
          <w:shd w:val="clear" w:color="auto" w:fill="FFFFFF"/>
        </w:rPr>
        <w:t xml:space="preserve">look at living creatures from an outward point of view as they are guarded by habits. </w:t>
      </w:r>
      <w:r w:rsidR="00E924EB" w:rsidRPr="00A9662E">
        <w:rPr>
          <w:color w:val="222222"/>
          <w:shd w:val="clear" w:color="auto" w:fill="FFFFFF"/>
        </w:rPr>
        <w:t>H</w:t>
      </w:r>
      <w:r w:rsidR="0004130C">
        <w:rPr>
          <w:color w:val="222222"/>
          <w:shd w:val="clear" w:color="auto" w:fill="FFFFFF"/>
        </w:rPr>
        <w:t>abits that allow</w:t>
      </w:r>
      <w:r w:rsidR="000336D6" w:rsidRPr="00A9662E">
        <w:rPr>
          <w:color w:val="222222"/>
          <w:shd w:val="clear" w:color="auto" w:fill="FFFFFF"/>
        </w:rPr>
        <w:t xml:space="preserve"> innate tendencies are </w:t>
      </w:r>
      <w:r w:rsidR="000336D6" w:rsidRPr="00A9662E">
        <w:rPr>
          <w:color w:val="222222"/>
          <w:shd w:val="clear" w:color="auto" w:fill="FFFFFF"/>
        </w:rPr>
        <w:lastRenderedPageBreak/>
        <w:t>kno</w:t>
      </w:r>
      <w:r w:rsidR="00E924EB" w:rsidRPr="00A9662E">
        <w:rPr>
          <w:color w:val="222222"/>
          <w:shd w:val="clear" w:color="auto" w:fill="FFFFFF"/>
        </w:rPr>
        <w:t>wn as instincts, and</w:t>
      </w:r>
      <w:r w:rsidR="0004130C">
        <w:rPr>
          <w:color w:val="222222"/>
          <w:shd w:val="clear" w:color="auto" w:fill="FFFFFF"/>
        </w:rPr>
        <w:t xml:space="preserve"> are vital since they cover</w:t>
      </w:r>
      <w:r w:rsidR="006701D7" w:rsidRPr="00A9662E">
        <w:rPr>
          <w:color w:val="222222"/>
          <w:shd w:val="clear" w:color="auto" w:fill="FFFFFF"/>
        </w:rPr>
        <w:t xml:space="preserve"> a larg</w:t>
      </w:r>
      <w:r w:rsidR="0004130C">
        <w:rPr>
          <w:color w:val="222222"/>
          <w:shd w:val="clear" w:color="auto" w:fill="FFFFFF"/>
        </w:rPr>
        <w:t xml:space="preserve">e part of life which is usually </w:t>
      </w:r>
      <w:r w:rsidR="006701D7" w:rsidRPr="00A9662E">
        <w:rPr>
          <w:color w:val="222222"/>
          <w:shd w:val="clear" w:color="auto" w:fill="FFFFFF"/>
        </w:rPr>
        <w:t>studied in the mind. This article is authoritative since the author has contributed and</w:t>
      </w:r>
      <w:r w:rsidR="00E924EB" w:rsidRPr="00A9662E">
        <w:rPr>
          <w:color w:val="222222"/>
          <w:shd w:val="clear" w:color="auto" w:fill="FFFFFF"/>
        </w:rPr>
        <w:t xml:space="preserve"> written</w:t>
      </w:r>
      <w:r w:rsidR="006701D7" w:rsidRPr="00A9662E">
        <w:rPr>
          <w:color w:val="222222"/>
          <w:shd w:val="clear" w:color="auto" w:fill="FFFFFF"/>
        </w:rPr>
        <w:t xml:space="preserve"> theories on pragmatism</w:t>
      </w:r>
      <w:r w:rsidR="00E924EB" w:rsidRPr="00A9662E">
        <w:rPr>
          <w:color w:val="222222"/>
          <w:shd w:val="clear" w:color="auto" w:fill="FFFFFF"/>
        </w:rPr>
        <w:t xml:space="preserve"> that</w:t>
      </w:r>
      <w:r w:rsidR="006701D7" w:rsidRPr="00A9662E">
        <w:rPr>
          <w:color w:val="222222"/>
          <w:shd w:val="clear" w:color="auto" w:fill="FFFFFF"/>
        </w:rPr>
        <w:t xml:space="preserve"> have contributed both to the field of psychology and philosophy</w:t>
      </w:r>
      <w:r w:rsidR="00161AE4" w:rsidRPr="00A9662E">
        <w:rPr>
          <w:color w:val="222222"/>
          <w:shd w:val="clear" w:color="auto" w:fill="FFFFFF"/>
        </w:rPr>
        <w:t xml:space="preserve"> (James, 1890)</w:t>
      </w:r>
      <w:r w:rsidR="006701D7" w:rsidRPr="00A9662E">
        <w:rPr>
          <w:color w:val="222222"/>
          <w:shd w:val="clear" w:color="auto" w:fill="FFFFFF"/>
        </w:rPr>
        <w:t>.</w:t>
      </w:r>
      <w:r w:rsidR="00E924EB" w:rsidRPr="00A9662E">
        <w:rPr>
          <w:color w:val="222222"/>
          <w:shd w:val="clear" w:color="auto" w:fill="FFFFFF"/>
        </w:rPr>
        <w:t xml:space="preserve"> The intended audience is the general public</w:t>
      </w:r>
      <w:r w:rsidR="00A57D9F" w:rsidRPr="00A9662E">
        <w:rPr>
          <w:color w:val="222222"/>
          <w:shd w:val="clear" w:color="auto" w:fill="FFFFFF"/>
        </w:rPr>
        <w:t xml:space="preserve"> as the source has generalized its intention. </w:t>
      </w:r>
      <w:r w:rsidR="008F4FB9" w:rsidRPr="00A9662E">
        <w:rPr>
          <w:color w:val="222222"/>
          <w:shd w:val="clear" w:color="auto" w:fill="FFFFFF"/>
        </w:rPr>
        <w:t xml:space="preserve">This article has discussed creatures while the article, Morgan (1896) has mainly focussed on human beings. As such, the two articles focus on the experiences that are conducted upon the formation of habits. </w:t>
      </w:r>
      <w:r w:rsidR="00A57D9F" w:rsidRPr="00A9662E">
        <w:rPr>
          <w:color w:val="222222"/>
          <w:shd w:val="clear" w:color="auto" w:fill="FFFFFF"/>
        </w:rPr>
        <w:t xml:space="preserve">For that reason, </w:t>
      </w:r>
      <w:r w:rsidR="0004130C">
        <w:rPr>
          <w:color w:val="222222"/>
          <w:shd w:val="clear" w:color="auto" w:fill="FFFFFF"/>
        </w:rPr>
        <w:t>t</w:t>
      </w:r>
      <w:r w:rsidR="00A57D9F" w:rsidRPr="00A9662E">
        <w:rPr>
          <w:color w:val="222222"/>
          <w:shd w:val="clear" w:color="auto" w:fill="FFFFFF"/>
        </w:rPr>
        <w:t>his</w:t>
      </w:r>
      <w:r w:rsidR="0004130C">
        <w:rPr>
          <w:color w:val="222222"/>
          <w:shd w:val="clear" w:color="auto" w:fill="FFFFFF"/>
        </w:rPr>
        <w:t xml:space="preserve"> source</w:t>
      </w:r>
      <w:r w:rsidR="00A57D9F" w:rsidRPr="00A9662E">
        <w:rPr>
          <w:color w:val="222222"/>
          <w:shd w:val="clear" w:color="auto" w:fill="FFFFFF"/>
        </w:rPr>
        <w:t xml:space="preserve"> will be important in my bibliograph</w:t>
      </w:r>
      <w:r w:rsidR="001710FE">
        <w:rPr>
          <w:color w:val="222222"/>
          <w:shd w:val="clear" w:color="auto" w:fill="FFFFFF"/>
        </w:rPr>
        <w:t xml:space="preserve">y for it will </w:t>
      </w:r>
      <w:r w:rsidR="0004130C">
        <w:rPr>
          <w:color w:val="222222"/>
          <w:shd w:val="clear" w:color="auto" w:fill="FFFFFF"/>
        </w:rPr>
        <w:t>examine the</w:t>
      </w:r>
      <w:r w:rsidR="001710FE">
        <w:rPr>
          <w:color w:val="222222"/>
          <w:shd w:val="clear" w:color="auto" w:fill="FFFFFF"/>
        </w:rPr>
        <w:t xml:space="preserve"> habitual relationship </w:t>
      </w:r>
      <w:r w:rsidR="00A57D9F" w:rsidRPr="00A9662E">
        <w:rPr>
          <w:color w:val="222222"/>
          <w:shd w:val="clear" w:color="auto" w:fill="FFFFFF"/>
        </w:rPr>
        <w:t xml:space="preserve">further. </w:t>
      </w:r>
    </w:p>
    <w:p w:rsidR="00032A68" w:rsidRPr="00A9662E" w:rsidRDefault="00032A68" w:rsidP="00A9662E">
      <w:pPr>
        <w:rPr>
          <w:color w:val="263238"/>
        </w:rPr>
      </w:pPr>
      <w:r w:rsidRPr="00A9662E">
        <w:rPr>
          <w:color w:val="263238"/>
        </w:rPr>
        <w:t>Morgan, C. L. (1896). </w:t>
      </w:r>
      <w:r w:rsidRPr="00A9662E">
        <w:rPr>
          <w:i/>
          <w:iCs/>
          <w:color w:val="263238"/>
        </w:rPr>
        <w:t>Habit and instinct</w:t>
      </w:r>
      <w:r w:rsidRPr="00A9662E">
        <w:rPr>
          <w:color w:val="263238"/>
        </w:rPr>
        <w:t>. London; New York .Print</w:t>
      </w:r>
    </w:p>
    <w:p w:rsidR="00032A68" w:rsidRPr="00A9662E" w:rsidRDefault="00032A68" w:rsidP="001710FE">
      <w:pPr>
        <w:ind w:firstLine="720"/>
        <w:rPr>
          <w:color w:val="263238"/>
        </w:rPr>
      </w:pPr>
      <w:r w:rsidRPr="00A9662E">
        <w:rPr>
          <w:color w:val="263238"/>
        </w:rPr>
        <w:t xml:space="preserve">In this source, the naturalists groups defends the fact that the </w:t>
      </w:r>
      <w:r w:rsidR="001710FE">
        <w:rPr>
          <w:color w:val="263238"/>
        </w:rPr>
        <w:t xml:space="preserve">word habit </w:t>
      </w:r>
      <w:r w:rsidRPr="00A9662E">
        <w:rPr>
          <w:color w:val="263238"/>
        </w:rPr>
        <w:t xml:space="preserve">is used as a description of some actions as well as the mode of behaviours which is significant because it later results from the repetition in the course of the experiences of the individual. Hence, a habit is seen as mode of procedure or kind of behaviour </w:t>
      </w:r>
      <w:r w:rsidR="00161AE4" w:rsidRPr="00A9662E">
        <w:rPr>
          <w:color w:val="263238"/>
        </w:rPr>
        <w:t>that happens many times (Morgan, 1896).</w:t>
      </w:r>
      <w:r w:rsidRPr="00A9662E">
        <w:rPr>
          <w:color w:val="263238"/>
        </w:rPr>
        <w:t xml:space="preserve"> The source is authoritative since the author has advanced knowledge in psychology and philosophical studies. </w:t>
      </w:r>
      <w:r w:rsidR="004F204B" w:rsidRPr="00A9662E">
        <w:rPr>
          <w:color w:val="263238"/>
        </w:rPr>
        <w:t>The general public is the intended audience as they are expected to understand the meaning of actions and habits. This source compares with</w:t>
      </w:r>
      <w:r w:rsidR="00FD6071">
        <w:rPr>
          <w:color w:val="263238"/>
        </w:rPr>
        <w:t xml:space="preserve"> </w:t>
      </w:r>
      <w:r w:rsidR="00A57D9F" w:rsidRPr="00A9662E">
        <w:rPr>
          <w:color w:val="263238"/>
        </w:rPr>
        <w:t>James (1890) because the two article aim at seeking a better interpretation of the daily mode of behaviours actions.</w:t>
      </w:r>
      <w:r w:rsidR="004F204B" w:rsidRPr="00A9662E">
        <w:rPr>
          <w:color w:val="263238"/>
        </w:rPr>
        <w:t xml:space="preserve"> This work illu</w:t>
      </w:r>
      <w:r w:rsidR="00375BB1" w:rsidRPr="00A9662E">
        <w:rPr>
          <w:color w:val="263238"/>
        </w:rPr>
        <w:t>minates my</w:t>
      </w:r>
      <w:r w:rsidR="0099155E" w:rsidRPr="00A9662E">
        <w:rPr>
          <w:color w:val="263238"/>
        </w:rPr>
        <w:t xml:space="preserve"> bibliography topic since it focuses on the different interpretations of gender habits.</w:t>
      </w:r>
    </w:p>
    <w:p w:rsidR="00E32809" w:rsidRPr="00A9662E" w:rsidRDefault="0004130C" w:rsidP="0004130C">
      <w:pPr>
        <w:ind w:left="720" w:hanging="720"/>
        <w:rPr>
          <w:color w:val="222222"/>
          <w:shd w:val="clear" w:color="auto" w:fill="FFFFFF"/>
        </w:rPr>
      </w:pPr>
      <w:r>
        <w:rPr>
          <w:color w:val="222222"/>
          <w:shd w:val="clear" w:color="auto" w:fill="FFFFFF"/>
        </w:rPr>
        <w:t>Woolston, H. B. (1912). The U</w:t>
      </w:r>
      <w:r w:rsidR="00E32809" w:rsidRPr="00A9662E">
        <w:rPr>
          <w:color w:val="222222"/>
          <w:shd w:val="clear" w:color="auto" w:fill="FFFFFF"/>
        </w:rPr>
        <w:t xml:space="preserve">rban </w:t>
      </w:r>
      <w:r>
        <w:rPr>
          <w:color w:val="222222"/>
          <w:shd w:val="clear" w:color="auto" w:fill="FFFFFF"/>
        </w:rPr>
        <w:t>H</w:t>
      </w:r>
      <w:r w:rsidR="00E32809" w:rsidRPr="00A9662E">
        <w:rPr>
          <w:color w:val="222222"/>
          <w:shd w:val="clear" w:color="auto" w:fill="FFFFFF"/>
        </w:rPr>
        <w:t xml:space="preserve">abit of </w:t>
      </w:r>
      <w:r>
        <w:rPr>
          <w:color w:val="222222"/>
          <w:shd w:val="clear" w:color="auto" w:fill="FFFFFF"/>
        </w:rPr>
        <w:t>M</w:t>
      </w:r>
      <w:r w:rsidR="00E32809" w:rsidRPr="00A9662E">
        <w:rPr>
          <w:color w:val="222222"/>
          <w:shd w:val="clear" w:color="auto" w:fill="FFFFFF"/>
        </w:rPr>
        <w:t>ind. </w:t>
      </w:r>
      <w:r w:rsidR="00E32809" w:rsidRPr="00A9662E">
        <w:rPr>
          <w:i/>
          <w:iCs/>
          <w:color w:val="222222"/>
          <w:shd w:val="clear" w:color="auto" w:fill="FFFFFF"/>
        </w:rPr>
        <w:t>American Journal of Sociology</w:t>
      </w:r>
      <w:r w:rsidR="00E32809" w:rsidRPr="00A9662E">
        <w:rPr>
          <w:color w:val="222222"/>
          <w:shd w:val="clear" w:color="auto" w:fill="FFFFFF"/>
        </w:rPr>
        <w:t>, </w:t>
      </w:r>
      <w:r w:rsidR="00E32809" w:rsidRPr="00A9662E">
        <w:rPr>
          <w:i/>
          <w:iCs/>
          <w:color w:val="222222"/>
          <w:shd w:val="clear" w:color="auto" w:fill="FFFFFF"/>
        </w:rPr>
        <w:t>17</w:t>
      </w:r>
      <w:r w:rsidR="00E32809" w:rsidRPr="00A9662E">
        <w:rPr>
          <w:color w:val="222222"/>
          <w:shd w:val="clear" w:color="auto" w:fill="FFFFFF"/>
        </w:rPr>
        <w:t>(5), 602-614.</w:t>
      </w:r>
    </w:p>
    <w:p w:rsidR="00E32809" w:rsidRPr="00A9662E" w:rsidRDefault="00E32809" w:rsidP="001710FE">
      <w:pPr>
        <w:ind w:firstLine="720"/>
        <w:rPr>
          <w:color w:val="222222"/>
          <w:shd w:val="clear" w:color="auto" w:fill="FFFFFF"/>
        </w:rPr>
      </w:pPr>
      <w:r w:rsidRPr="00A9662E">
        <w:rPr>
          <w:color w:val="222222"/>
          <w:shd w:val="clear" w:color="auto" w:fill="FFFFFF"/>
        </w:rPr>
        <w:t xml:space="preserve">This source is fundamental since it focuses on the social mind since it is believed to accommodate different habits in the life of a person. The social life of an individual heavily influences the types of habits that will be embraced. The author is authoritative since his </w:t>
      </w:r>
      <w:r w:rsidR="0004130C">
        <w:rPr>
          <w:color w:val="222222"/>
          <w:shd w:val="clear" w:color="auto" w:fill="FFFFFF"/>
        </w:rPr>
        <w:lastRenderedPageBreak/>
        <w:t xml:space="preserve">learning is </w:t>
      </w:r>
      <w:r w:rsidRPr="00A9662E">
        <w:rPr>
          <w:color w:val="222222"/>
          <w:shd w:val="clear" w:color="auto" w:fill="FFFFFF"/>
        </w:rPr>
        <w:t>supported by Cambridge University, which is one of the best</w:t>
      </w:r>
      <w:r w:rsidR="0004130C">
        <w:rPr>
          <w:color w:val="222222"/>
          <w:shd w:val="clear" w:color="auto" w:fill="FFFFFF"/>
        </w:rPr>
        <w:t xml:space="preserve"> schools in psychology studies</w:t>
      </w:r>
      <w:r w:rsidR="00161AE4" w:rsidRPr="00A9662E">
        <w:t xml:space="preserve"> (</w:t>
      </w:r>
      <w:r w:rsidR="00161AE4" w:rsidRPr="00A9662E">
        <w:rPr>
          <w:color w:val="222222"/>
          <w:shd w:val="clear" w:color="auto" w:fill="FFFFFF"/>
        </w:rPr>
        <w:t>Woolston, 1912)</w:t>
      </w:r>
      <w:r w:rsidRPr="00A9662E">
        <w:rPr>
          <w:color w:val="222222"/>
          <w:shd w:val="clear" w:color="auto" w:fill="FFFFFF"/>
        </w:rPr>
        <w:t xml:space="preserve">. </w:t>
      </w:r>
      <w:r w:rsidR="003F3D90" w:rsidRPr="00A9662E">
        <w:rPr>
          <w:color w:val="222222"/>
          <w:shd w:val="clear" w:color="auto" w:fill="FFFFFF"/>
        </w:rPr>
        <w:t>Concerning the similarity</w:t>
      </w:r>
      <w:r w:rsidR="00CE1287" w:rsidRPr="00A9662E">
        <w:rPr>
          <w:color w:val="222222"/>
          <w:shd w:val="clear" w:color="auto" w:fill="FFFFFF"/>
        </w:rPr>
        <w:t xml:space="preserve">, both the article and that of James (1890) focus on the mind in the quest to discover the individual is able to registers the habits for a long time. </w:t>
      </w:r>
      <w:r w:rsidR="00D564F8" w:rsidRPr="00A9662E">
        <w:rPr>
          <w:color w:val="222222"/>
          <w:shd w:val="clear" w:color="auto" w:fill="FFFFFF"/>
        </w:rPr>
        <w:t>Contrary,</w:t>
      </w:r>
      <w:r w:rsidR="001710FE">
        <w:rPr>
          <w:color w:val="222222"/>
          <w:shd w:val="clear" w:color="auto" w:fill="FFFFFF"/>
        </w:rPr>
        <w:t xml:space="preserve"> Woolston (1912</w:t>
      </w:r>
      <w:r w:rsidR="0004130C">
        <w:rPr>
          <w:color w:val="222222"/>
          <w:shd w:val="clear" w:color="auto" w:fill="FFFFFF"/>
        </w:rPr>
        <w:t>)</w:t>
      </w:r>
      <w:r w:rsidR="001710FE">
        <w:rPr>
          <w:color w:val="222222"/>
          <w:shd w:val="clear" w:color="auto" w:fill="FFFFFF"/>
        </w:rPr>
        <w:t>,</w:t>
      </w:r>
      <w:r w:rsidR="00D564F8" w:rsidRPr="00A9662E">
        <w:rPr>
          <w:color w:val="222222"/>
          <w:shd w:val="clear" w:color="auto" w:fill="FFFFFF"/>
        </w:rPr>
        <w:t xml:space="preserve"> has used theories while that of James (1890)</w:t>
      </w:r>
      <w:r w:rsidR="001710FE">
        <w:rPr>
          <w:color w:val="222222"/>
          <w:shd w:val="clear" w:color="auto" w:fill="FFFFFF"/>
        </w:rPr>
        <w:t>,</w:t>
      </w:r>
      <w:r w:rsidR="00D564F8" w:rsidRPr="00A9662E">
        <w:rPr>
          <w:color w:val="222222"/>
          <w:shd w:val="clear" w:color="auto" w:fill="FFFFFF"/>
        </w:rPr>
        <w:t xml:space="preserve"> has not</w:t>
      </w:r>
      <w:r w:rsidR="002C1D67">
        <w:rPr>
          <w:color w:val="222222"/>
          <w:shd w:val="clear" w:color="auto" w:fill="FFFFFF"/>
        </w:rPr>
        <w:t xml:space="preserve"> uses theoretical approaches</w:t>
      </w:r>
      <w:r w:rsidR="00D564F8" w:rsidRPr="00A9662E">
        <w:rPr>
          <w:color w:val="222222"/>
          <w:shd w:val="clear" w:color="auto" w:fill="FFFFFF"/>
        </w:rPr>
        <w:t xml:space="preserve">. As such, this source will be vital in my bibliography since it will expand the studies of the social mind. </w:t>
      </w: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4E1465" w:rsidRDefault="004E1465" w:rsidP="00A9662E">
      <w:pPr>
        <w:rPr>
          <w:color w:val="222222"/>
          <w:shd w:val="clear" w:color="auto" w:fill="FFFFFF"/>
        </w:rPr>
      </w:pPr>
    </w:p>
    <w:p w:rsidR="002C1D67" w:rsidRDefault="002C1D67" w:rsidP="00A9662E">
      <w:pPr>
        <w:rPr>
          <w:color w:val="222222"/>
          <w:shd w:val="clear" w:color="auto" w:fill="FFFFFF"/>
        </w:rPr>
      </w:pPr>
    </w:p>
    <w:p w:rsidR="0004130C" w:rsidRDefault="0004130C" w:rsidP="002C1D67">
      <w:pPr>
        <w:jc w:val="center"/>
        <w:rPr>
          <w:color w:val="222222"/>
          <w:shd w:val="clear" w:color="auto" w:fill="FFFFFF"/>
        </w:rPr>
      </w:pPr>
    </w:p>
    <w:p w:rsidR="0004130C" w:rsidRDefault="0004130C" w:rsidP="002C1D67">
      <w:pPr>
        <w:jc w:val="center"/>
        <w:rPr>
          <w:color w:val="222222"/>
          <w:shd w:val="clear" w:color="auto" w:fill="FFFFFF"/>
        </w:rPr>
      </w:pPr>
    </w:p>
    <w:p w:rsidR="0004130C" w:rsidRDefault="0004130C" w:rsidP="002C1D67">
      <w:pPr>
        <w:jc w:val="center"/>
        <w:rPr>
          <w:color w:val="222222"/>
          <w:shd w:val="clear" w:color="auto" w:fill="FFFFFF"/>
        </w:rPr>
      </w:pPr>
    </w:p>
    <w:p w:rsidR="0004130C" w:rsidRDefault="0004130C" w:rsidP="002C1D67">
      <w:pPr>
        <w:jc w:val="center"/>
        <w:rPr>
          <w:color w:val="222222"/>
          <w:shd w:val="clear" w:color="auto" w:fill="FFFFFF"/>
        </w:rPr>
      </w:pPr>
    </w:p>
    <w:p w:rsidR="0004130C" w:rsidRDefault="0004130C" w:rsidP="002C1D67">
      <w:pPr>
        <w:jc w:val="center"/>
        <w:rPr>
          <w:color w:val="222222"/>
          <w:shd w:val="clear" w:color="auto" w:fill="FFFFFF"/>
        </w:rPr>
      </w:pPr>
    </w:p>
    <w:p w:rsidR="00D81DE4" w:rsidRDefault="00D81DE4" w:rsidP="002C1D67">
      <w:pPr>
        <w:jc w:val="center"/>
        <w:rPr>
          <w:color w:val="222222"/>
          <w:shd w:val="clear" w:color="auto" w:fill="FFFFFF"/>
        </w:rPr>
      </w:pPr>
      <w:r>
        <w:rPr>
          <w:color w:val="222222"/>
          <w:shd w:val="clear" w:color="auto" w:fill="FFFFFF"/>
        </w:rPr>
        <w:lastRenderedPageBreak/>
        <w:t>References</w:t>
      </w:r>
    </w:p>
    <w:p w:rsidR="004E1465" w:rsidRPr="002C1D67" w:rsidRDefault="004E1465" w:rsidP="004E1465">
      <w:pPr>
        <w:ind w:left="720" w:hanging="720"/>
        <w:rPr>
          <w:color w:val="222222"/>
          <w:shd w:val="clear" w:color="auto" w:fill="FFFFFF"/>
        </w:rPr>
      </w:pPr>
      <w:r w:rsidRPr="002C1D67">
        <w:rPr>
          <w:color w:val="222222"/>
          <w:shd w:val="clear" w:color="auto" w:fill="FFFFFF"/>
        </w:rPr>
        <w:t xml:space="preserve">Andrews, B. R. (1903). </w:t>
      </w:r>
      <w:r w:rsidRPr="002C1D67">
        <w:rPr>
          <w:i/>
          <w:color w:val="222222"/>
          <w:shd w:val="clear" w:color="auto" w:fill="FFFFFF"/>
        </w:rPr>
        <w:t>Ha</w:t>
      </w:r>
      <w:bookmarkStart w:id="0" w:name="_GoBack"/>
      <w:bookmarkEnd w:id="0"/>
      <w:r w:rsidRPr="002C1D67">
        <w:rPr>
          <w:i/>
          <w:color w:val="222222"/>
          <w:shd w:val="clear" w:color="auto" w:fill="FFFFFF"/>
        </w:rPr>
        <w:t>bit.</w:t>
      </w:r>
      <w:r w:rsidR="00FD6071">
        <w:rPr>
          <w:i/>
          <w:color w:val="222222"/>
          <w:shd w:val="clear" w:color="auto" w:fill="FFFFFF"/>
        </w:rPr>
        <w:t xml:space="preserve"> </w:t>
      </w:r>
      <w:r w:rsidR="00FD6071" w:rsidRPr="00FD6071">
        <w:rPr>
          <w:color w:val="222222"/>
          <w:shd w:val="clear" w:color="auto" w:fill="FFFFFF"/>
        </w:rPr>
        <w:t>Rutledge.</w:t>
      </w:r>
      <w:r w:rsidRPr="00FD6071">
        <w:rPr>
          <w:color w:val="222222"/>
          <w:shd w:val="clear" w:color="auto" w:fill="FFFFFF"/>
        </w:rPr>
        <w:t xml:space="preserve"> </w:t>
      </w:r>
      <w:r w:rsidRPr="002C1D67">
        <w:rPr>
          <w:color w:val="222222"/>
          <w:shd w:val="clear" w:color="auto" w:fill="FFFFFF"/>
        </w:rPr>
        <w:t>Print.</w:t>
      </w:r>
    </w:p>
    <w:p w:rsidR="004E1465" w:rsidRPr="002C1D67" w:rsidRDefault="004E1465" w:rsidP="004E1465">
      <w:pPr>
        <w:ind w:left="720" w:hanging="720"/>
        <w:rPr>
          <w:color w:val="263238"/>
        </w:rPr>
      </w:pPr>
      <w:r w:rsidRPr="002C1D67">
        <w:rPr>
          <w:color w:val="263238"/>
        </w:rPr>
        <w:t>Day, H. B. (1868). </w:t>
      </w:r>
      <w:r w:rsidRPr="002C1D67">
        <w:rPr>
          <w:i/>
          <w:iCs/>
          <w:color w:val="263238"/>
        </w:rPr>
        <w:t>The Opium Habit</w:t>
      </w:r>
      <w:r w:rsidRPr="002C1D67">
        <w:rPr>
          <w:color w:val="263238"/>
        </w:rPr>
        <w:t>. Harper &amp; Bros. Print.</w:t>
      </w:r>
    </w:p>
    <w:p w:rsidR="0004130C" w:rsidRDefault="004E1465" w:rsidP="004E1465">
      <w:pPr>
        <w:ind w:left="720" w:hanging="720"/>
        <w:rPr>
          <w:color w:val="222222"/>
          <w:shd w:val="clear" w:color="auto" w:fill="FFFFFF"/>
        </w:rPr>
      </w:pPr>
      <w:r w:rsidRPr="002C1D67">
        <w:rPr>
          <w:color w:val="222222"/>
          <w:shd w:val="clear" w:color="auto" w:fill="FFFFFF"/>
        </w:rPr>
        <w:t>Erlenmeyer, A. (1889). </w:t>
      </w:r>
      <w:r w:rsidRPr="002C1D67">
        <w:rPr>
          <w:i/>
          <w:iCs/>
          <w:color w:val="222222"/>
          <w:shd w:val="clear" w:color="auto" w:fill="FFFFFF"/>
        </w:rPr>
        <w:t>On the Treatment of the Morphine Habit</w:t>
      </w:r>
      <w:r w:rsidRPr="002C1D67">
        <w:rPr>
          <w:color w:val="222222"/>
          <w:shd w:val="clear" w:color="auto" w:fill="FFFFFF"/>
        </w:rPr>
        <w:t xml:space="preserve">. </w:t>
      </w:r>
      <w:r w:rsidR="0004130C">
        <w:rPr>
          <w:color w:val="222222"/>
          <w:shd w:val="clear" w:color="auto" w:fill="FFFFFF"/>
        </w:rPr>
        <w:t>Rutledge.</w:t>
      </w:r>
    </w:p>
    <w:p w:rsidR="004E1465" w:rsidRPr="002C1D67" w:rsidRDefault="004E1465" w:rsidP="004E1465">
      <w:pPr>
        <w:ind w:left="720" w:hanging="720"/>
        <w:rPr>
          <w:color w:val="263238"/>
        </w:rPr>
      </w:pPr>
      <w:r w:rsidRPr="002C1D67">
        <w:rPr>
          <w:color w:val="263238"/>
        </w:rPr>
        <w:t>James, W. (1887). </w:t>
      </w:r>
      <w:r w:rsidRPr="002C1D67">
        <w:rPr>
          <w:i/>
          <w:iCs/>
          <w:color w:val="263238"/>
        </w:rPr>
        <w:t>The Laws of Habit</w:t>
      </w:r>
      <w:r w:rsidRPr="002C1D67">
        <w:rPr>
          <w:color w:val="263238"/>
        </w:rPr>
        <w:t>. Appleton. Print.</w:t>
      </w:r>
    </w:p>
    <w:p w:rsidR="004E1465" w:rsidRPr="002C1D67" w:rsidRDefault="004E1465" w:rsidP="004E1465">
      <w:pPr>
        <w:ind w:left="720" w:hanging="720"/>
        <w:rPr>
          <w:color w:val="222222"/>
          <w:shd w:val="clear" w:color="auto" w:fill="FFFFFF"/>
        </w:rPr>
      </w:pPr>
      <w:r w:rsidRPr="002C1D67">
        <w:rPr>
          <w:color w:val="222222"/>
          <w:shd w:val="clear" w:color="auto" w:fill="FFFFFF"/>
        </w:rPr>
        <w:t>James, W. (1890). </w:t>
      </w:r>
      <w:r w:rsidRPr="002C1D67">
        <w:rPr>
          <w:i/>
          <w:iCs/>
          <w:color w:val="222222"/>
          <w:shd w:val="clear" w:color="auto" w:fill="FFFFFF"/>
        </w:rPr>
        <w:t>Habit</w:t>
      </w:r>
      <w:r w:rsidR="00FD6071">
        <w:rPr>
          <w:color w:val="222222"/>
          <w:shd w:val="clear" w:color="auto" w:fill="FFFFFF"/>
        </w:rPr>
        <w:t xml:space="preserve">. </w:t>
      </w:r>
      <w:r w:rsidRPr="002C1D67">
        <w:rPr>
          <w:color w:val="222222"/>
          <w:shd w:val="clear" w:color="auto" w:fill="FFFFFF"/>
        </w:rPr>
        <w:t xml:space="preserve"> Holt.</w:t>
      </w:r>
      <w:r w:rsidR="0004130C">
        <w:rPr>
          <w:color w:val="222222"/>
          <w:shd w:val="clear" w:color="auto" w:fill="FFFFFF"/>
        </w:rPr>
        <w:t xml:space="preserve"> Retrieved from </w:t>
      </w:r>
      <w:r w:rsidR="0004130C" w:rsidRPr="0004130C">
        <w:rPr>
          <w:color w:val="222222"/>
          <w:shd w:val="clear" w:color="auto" w:fill="FFFFFF"/>
        </w:rPr>
        <w:t>https://archive.org/details/habitjam00jameuoft/page/n7</w:t>
      </w:r>
    </w:p>
    <w:p w:rsidR="004E1465" w:rsidRPr="002C1D67" w:rsidRDefault="004E1465" w:rsidP="004E1465">
      <w:pPr>
        <w:ind w:left="720" w:hanging="720"/>
        <w:rPr>
          <w:color w:val="263238"/>
        </w:rPr>
      </w:pPr>
      <w:r w:rsidRPr="002C1D67">
        <w:rPr>
          <w:color w:val="263238"/>
        </w:rPr>
        <w:t>Morgan, C. L. (1896). </w:t>
      </w:r>
      <w:r w:rsidR="0004130C">
        <w:rPr>
          <w:i/>
          <w:iCs/>
          <w:color w:val="263238"/>
        </w:rPr>
        <w:t>Habit and I</w:t>
      </w:r>
      <w:r w:rsidRPr="002C1D67">
        <w:rPr>
          <w:i/>
          <w:iCs/>
          <w:color w:val="263238"/>
        </w:rPr>
        <w:t>nstinct</w:t>
      </w:r>
      <w:r w:rsidRPr="002C1D67">
        <w:rPr>
          <w:color w:val="263238"/>
        </w:rPr>
        <w:t>. London; New York. Print.</w:t>
      </w:r>
    </w:p>
    <w:p w:rsidR="004E1465" w:rsidRPr="002C1D67" w:rsidRDefault="0004130C" w:rsidP="004E1465">
      <w:pPr>
        <w:ind w:left="720" w:hanging="720"/>
        <w:rPr>
          <w:color w:val="222222"/>
          <w:shd w:val="clear" w:color="auto" w:fill="FFFFFF"/>
        </w:rPr>
      </w:pPr>
      <w:r>
        <w:rPr>
          <w:color w:val="222222"/>
          <w:shd w:val="clear" w:color="auto" w:fill="FFFFFF"/>
        </w:rPr>
        <w:t>Woolston, H. B. (1912). The Urban Habit of M</w:t>
      </w:r>
      <w:r w:rsidR="004E1465" w:rsidRPr="002C1D67">
        <w:rPr>
          <w:color w:val="222222"/>
          <w:shd w:val="clear" w:color="auto" w:fill="FFFFFF"/>
        </w:rPr>
        <w:t>ind. </w:t>
      </w:r>
      <w:r w:rsidR="004E1465" w:rsidRPr="002C1D67">
        <w:rPr>
          <w:i/>
          <w:iCs/>
          <w:color w:val="222222"/>
          <w:shd w:val="clear" w:color="auto" w:fill="FFFFFF"/>
        </w:rPr>
        <w:t>American Journal of Sociology</w:t>
      </w:r>
      <w:r w:rsidR="004E1465" w:rsidRPr="002C1D67">
        <w:rPr>
          <w:color w:val="222222"/>
          <w:shd w:val="clear" w:color="auto" w:fill="FFFFFF"/>
        </w:rPr>
        <w:t>, </w:t>
      </w:r>
      <w:r w:rsidR="004E1465" w:rsidRPr="002C1D67">
        <w:rPr>
          <w:i/>
          <w:iCs/>
          <w:color w:val="222222"/>
          <w:shd w:val="clear" w:color="auto" w:fill="FFFFFF"/>
        </w:rPr>
        <w:t>17</w:t>
      </w:r>
      <w:r w:rsidR="004E1465" w:rsidRPr="002C1D67">
        <w:rPr>
          <w:color w:val="222222"/>
          <w:shd w:val="clear" w:color="auto" w:fill="FFFFFF"/>
        </w:rPr>
        <w:t>(5), 602-614.</w:t>
      </w:r>
    </w:p>
    <w:p w:rsidR="00D81DE4" w:rsidRPr="00A9662E" w:rsidRDefault="00D81DE4" w:rsidP="00D81DE4">
      <w:pPr>
        <w:rPr>
          <w:color w:val="263238"/>
        </w:rPr>
      </w:pPr>
    </w:p>
    <w:p w:rsidR="00D81DE4" w:rsidRPr="00A9662E" w:rsidRDefault="00D81DE4" w:rsidP="00D81DE4">
      <w:pPr>
        <w:rPr>
          <w:color w:val="222222"/>
          <w:shd w:val="clear" w:color="auto" w:fill="FFFFFF"/>
        </w:rPr>
      </w:pPr>
    </w:p>
    <w:p w:rsidR="00D81DE4" w:rsidRPr="00A9662E" w:rsidRDefault="00D81DE4" w:rsidP="00D81DE4">
      <w:pPr>
        <w:rPr>
          <w:color w:val="222222"/>
          <w:shd w:val="clear" w:color="auto" w:fill="FFFFFF"/>
        </w:rPr>
      </w:pPr>
    </w:p>
    <w:p w:rsidR="00D81DE4" w:rsidRPr="00A9662E" w:rsidRDefault="00D81DE4" w:rsidP="00D81DE4">
      <w:pPr>
        <w:rPr>
          <w:color w:val="222222"/>
          <w:shd w:val="clear" w:color="auto" w:fill="FFFFFF"/>
        </w:rPr>
      </w:pPr>
    </w:p>
    <w:p w:rsidR="00D81DE4" w:rsidRPr="00A9662E" w:rsidRDefault="00D81DE4" w:rsidP="00A9662E">
      <w:pPr>
        <w:rPr>
          <w:color w:val="222222"/>
          <w:shd w:val="clear" w:color="auto" w:fill="FFFFFF"/>
        </w:rPr>
      </w:pPr>
    </w:p>
    <w:sectPr w:rsidR="00D81DE4" w:rsidRPr="00A9662E" w:rsidSect="00D81DE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0FB" w:rsidRDefault="005650FB" w:rsidP="00D81DE4">
      <w:pPr>
        <w:spacing w:after="0" w:line="240" w:lineRule="auto"/>
      </w:pPr>
      <w:r>
        <w:separator/>
      </w:r>
    </w:p>
  </w:endnote>
  <w:endnote w:type="continuationSeparator" w:id="1">
    <w:p w:rsidR="005650FB" w:rsidRDefault="005650FB" w:rsidP="00D81D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0FB" w:rsidRDefault="005650FB" w:rsidP="00D81DE4">
      <w:pPr>
        <w:spacing w:after="0" w:line="240" w:lineRule="auto"/>
      </w:pPr>
      <w:r>
        <w:separator/>
      </w:r>
    </w:p>
  </w:footnote>
  <w:footnote w:type="continuationSeparator" w:id="1">
    <w:p w:rsidR="005650FB" w:rsidRDefault="005650FB" w:rsidP="00D81D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726629"/>
      <w:docPartObj>
        <w:docPartGallery w:val="Page Numbers (Top of Page)"/>
        <w:docPartUnique/>
      </w:docPartObj>
    </w:sdtPr>
    <w:sdtEndPr>
      <w:rPr>
        <w:noProof/>
      </w:rPr>
    </w:sdtEndPr>
    <w:sdtContent>
      <w:p w:rsidR="00D81DE4" w:rsidRDefault="00D81DE4" w:rsidP="00D81DE4">
        <w:pPr>
          <w:pStyle w:val="Header"/>
          <w:spacing w:line="480" w:lineRule="auto"/>
        </w:pPr>
        <w:r>
          <w:t>ANNOTATED BIBLIOGRAPHY:</w:t>
        </w:r>
        <w:r w:rsidRPr="00D81DE4">
          <w:t xml:space="preserve"> HABITS </w:t>
        </w:r>
        <w:r w:rsidR="00FD6071">
          <w:t xml:space="preserve">                                                                          </w:t>
        </w:r>
        <w:r w:rsidR="00034514">
          <w:fldChar w:fldCharType="begin"/>
        </w:r>
        <w:r>
          <w:instrText xml:space="preserve"> PAGE   \* MERGEFORMAT </w:instrText>
        </w:r>
        <w:r w:rsidR="00034514">
          <w:fldChar w:fldCharType="separate"/>
        </w:r>
        <w:r w:rsidR="0004130C">
          <w:rPr>
            <w:noProof/>
          </w:rPr>
          <w:t>1</w:t>
        </w:r>
        <w:r w:rsidR="0003451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E4" w:rsidRDefault="00D81DE4" w:rsidP="00D81DE4">
    <w:pPr>
      <w:pStyle w:val="Header"/>
      <w:spacing w:line="480" w:lineRule="auto"/>
    </w:pPr>
    <w:r>
      <w:t>Running Head: ANNOTATED BIBLIOGRAPHY:</w:t>
    </w:r>
    <w:r w:rsidRPr="00D81DE4">
      <w:t xml:space="preserve"> HABITS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36B2"/>
    <w:rsid w:val="00032A68"/>
    <w:rsid w:val="000336D6"/>
    <w:rsid w:val="00034514"/>
    <w:rsid w:val="0004130C"/>
    <w:rsid w:val="00087417"/>
    <w:rsid w:val="00161AE4"/>
    <w:rsid w:val="001710FE"/>
    <w:rsid w:val="002C1D67"/>
    <w:rsid w:val="00375BB1"/>
    <w:rsid w:val="003E0504"/>
    <w:rsid w:val="003E21F5"/>
    <w:rsid w:val="003F3D90"/>
    <w:rsid w:val="00405BFE"/>
    <w:rsid w:val="00412BA6"/>
    <w:rsid w:val="0045438B"/>
    <w:rsid w:val="004E1465"/>
    <w:rsid w:val="004F204B"/>
    <w:rsid w:val="005650FB"/>
    <w:rsid w:val="006701D7"/>
    <w:rsid w:val="00721F78"/>
    <w:rsid w:val="00756D3E"/>
    <w:rsid w:val="00757988"/>
    <w:rsid w:val="007C4951"/>
    <w:rsid w:val="008E1398"/>
    <w:rsid w:val="008F4FB9"/>
    <w:rsid w:val="0099155E"/>
    <w:rsid w:val="00A57D9F"/>
    <w:rsid w:val="00A9662E"/>
    <w:rsid w:val="00AA55B8"/>
    <w:rsid w:val="00B82880"/>
    <w:rsid w:val="00B91500"/>
    <w:rsid w:val="00C115DD"/>
    <w:rsid w:val="00C57B92"/>
    <w:rsid w:val="00CE1287"/>
    <w:rsid w:val="00D46398"/>
    <w:rsid w:val="00D564F8"/>
    <w:rsid w:val="00D81DE4"/>
    <w:rsid w:val="00DA6ABB"/>
    <w:rsid w:val="00E03F3A"/>
    <w:rsid w:val="00E32809"/>
    <w:rsid w:val="00E336B2"/>
    <w:rsid w:val="00E924EB"/>
    <w:rsid w:val="00EF5A88"/>
    <w:rsid w:val="00FD60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D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DE4"/>
  </w:style>
  <w:style w:type="paragraph" w:styleId="Footer">
    <w:name w:val="footer"/>
    <w:basedOn w:val="Normal"/>
    <w:link w:val="FooterChar"/>
    <w:uiPriority w:val="99"/>
    <w:unhideWhenUsed/>
    <w:rsid w:val="00D81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D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2019-04-17T02:27:00Z</dcterms:created>
  <dcterms:modified xsi:type="dcterms:W3CDTF">2019-04-17T02:27:00Z</dcterms:modified>
</cp:coreProperties>
</file>